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BC" w:rsidRPr="00C00CBC" w:rsidRDefault="00C00CBC" w:rsidP="00C00CBC">
      <w:pPr>
        <w:shd w:val="clear" w:color="auto" w:fill="FFFFFF"/>
        <w:spacing w:after="0" w:line="240" w:lineRule="auto"/>
        <w:ind w:firstLine="68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Приложение 1</w:t>
      </w:r>
    </w:p>
    <w:p w:rsidR="00C00CBC" w:rsidRPr="00C00CBC" w:rsidRDefault="00C00CBC" w:rsidP="00C00CBC">
      <w:pPr>
        <w:shd w:val="clear" w:color="auto" w:fill="FFFFFF"/>
        <w:spacing w:after="0" w:line="240" w:lineRule="auto"/>
        <w:ind w:firstLine="68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 </w:t>
      </w:r>
      <w:hyperlink r:id="rId5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постановлению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Правительства</w:t>
      </w:r>
    </w:p>
    <w:p w:rsidR="00C00CBC" w:rsidRPr="00C00CBC" w:rsidRDefault="00C00CBC" w:rsidP="00C00CBC">
      <w:pPr>
        <w:shd w:val="clear" w:color="auto" w:fill="FFFFFF"/>
        <w:spacing w:after="0" w:line="240" w:lineRule="auto"/>
        <w:ind w:firstLine="68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Ханты-Мансийского</w:t>
      </w:r>
    </w:p>
    <w:p w:rsidR="00C00CBC" w:rsidRPr="00C00CBC" w:rsidRDefault="00C00CBC" w:rsidP="00C00CBC">
      <w:pPr>
        <w:shd w:val="clear" w:color="auto" w:fill="FFFFFF"/>
        <w:spacing w:after="0" w:line="240" w:lineRule="auto"/>
        <w:ind w:firstLine="68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автономного округа - Югры</w:t>
      </w:r>
    </w:p>
    <w:p w:rsidR="00C00CBC" w:rsidRPr="00C00CBC" w:rsidRDefault="00C00CBC" w:rsidP="00C00CBC">
      <w:pPr>
        <w:shd w:val="clear" w:color="auto" w:fill="FFFFFF"/>
        <w:spacing w:after="0" w:line="240" w:lineRule="auto"/>
        <w:ind w:firstLine="68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 6 сентября 2014 г. N 329-п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C00CBC" w:rsidRPr="00C00CBC" w:rsidRDefault="00C00CBC" w:rsidP="00C00C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Положение</w:t>
      </w:r>
    </w:p>
    <w:p w:rsidR="00C00CBC" w:rsidRPr="00C00CBC" w:rsidRDefault="00C00CBC" w:rsidP="00C00C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о ежегодном конкурсе проектов и программ, направленных на формирование культуры толерантности и противодействия ксенофобии, профилактику экстремизма </w:t>
      </w:r>
      <w:proofErr w:type="gramStart"/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в</w:t>
      </w:r>
      <w:proofErr w:type="gramEnd"/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  <w:proofErr w:type="gramStart"/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Ханты-Мансийском</w:t>
      </w:r>
      <w:proofErr w:type="gramEnd"/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автономном округе - Югре (далее - Положение)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0CBC" w:rsidRPr="00C00CBC" w:rsidRDefault="00C00CBC" w:rsidP="00C00C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1. Общие положения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1.1. </w:t>
      </w:r>
      <w:proofErr w:type="gramStart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Настоящее Положение разработано в целях реализации мероприятий </w:t>
      </w:r>
      <w:hyperlink r:id="rId6" w:anchor="block_1000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государственной программы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Ханты-Мансийского автономного округа - Югры "О реализации государственной политики по профилактике экстремизма и развитию российского казачества в Ханты-Мансийском автономном округе - Югре на 2014 - 2020 годы", утвержденной </w:t>
      </w:r>
      <w:hyperlink r:id="rId7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постановлением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Правительства Ханты-Мансийского автономного округа - Югры от 9 октября 2013 года N 429-п, и определяет порядок организации и проведения ежегодного конкурса проектов и программ, направленных на</w:t>
      </w:r>
      <w:proofErr w:type="gramEnd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формирование культуры толерантности и противодействия ксенофобии, профилактику экстремизма </w:t>
      </w:r>
      <w:proofErr w:type="gramStart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proofErr w:type="gramEnd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Ханты-Мансийском</w:t>
      </w:r>
      <w:proofErr w:type="gramEnd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автономном округе - Югре (далее - Конкурс, автономный округ).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1.2. Организатором Конкурса является Департамент образования и молодежной политики автономного округа (далее - Департамент).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0CBC" w:rsidRPr="00C00CBC" w:rsidRDefault="00C00CBC" w:rsidP="00C00C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2. Цель и задачи Конкурса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2.1. Цель Конкурса - выявление и поддержка общественно значимых проектов и программ, направленных на формирование культуры толерантности и противодействия ксенофобии, профилактику экстремизма в автономном округе (далее - проекты (программы)).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2.2. Задачи Конкурса: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создание у молодежи устойчивого понимания дружественности многонационального и многоконфессионального российского народа;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поддержка объединений, деятельность которых направлена на укрепление толерантности и профилактику экстремизма в молодежной среде;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организация межведомственного взаимодействия институтов гражданского общества и власти в вопросе укрепления толерантности и профилактики экстремизма в молодежной среде;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поддержка проектов (программ), направленных на создание дружественной атмосферы общения молодежи различных национальностей и конфессий в </w:t>
      </w:r>
      <w:proofErr w:type="gramStart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Интернет-пространстве</w:t>
      </w:r>
      <w:proofErr w:type="gramEnd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0CBC" w:rsidRPr="00C00CBC" w:rsidRDefault="00C00CBC" w:rsidP="00C00C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3. Участники Конкурса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3.1. Образовательные организации профессионального и высшего образования, находящиеся в ведении Департамента, не являющиеся казенными учреждениями (далее - образовательные организации).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3.2. Общественные объединения, зарегистрированные и осуществляющие свою деятельность на территории автономного округа в сфере государственной молодежной политики (далее - общественные объединения).</w:t>
      </w:r>
    </w:p>
    <w:p w:rsidR="00C00CBC" w:rsidRPr="00C00CBC" w:rsidRDefault="00C00CBC" w:rsidP="00C00CB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0CBC" w:rsidRPr="00C00CBC" w:rsidRDefault="00C00CBC" w:rsidP="00C00C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4. Порядок проведения Конкурса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4.1. </w:t>
      </w:r>
      <w:proofErr w:type="gramStart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Конкурс проводится ежегодно при наличии финансовых средств на его проведение в </w:t>
      </w:r>
      <w:hyperlink r:id="rId8" w:anchor="block_1000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государственной программе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Ханты-Мансийского автономного округа - Югры "О реализации государственной политики по профилактике экстремизма и развитию российского казачества в Ханты-Мансийском автономном округе - Югре на 2014 - 2020 годы", утвержденной </w:t>
      </w:r>
      <w:hyperlink r:id="rId9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постановлением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Правительства Ханты-Мансийского автономного округа - Югры от 9 октября 2013 года N 429-п.</w:t>
      </w:r>
      <w:proofErr w:type="gramEnd"/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4.2. Срок проведения Конкурса, составы Экспертного совета Конкурса и конкурсной Комиссии определяются приказом Департамента.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4.3. Департамент размещает информацию о проведении Конкурса для потенциальных участников на своем официальном сайте не </w:t>
      </w:r>
      <w:proofErr w:type="gramStart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позднее</w:t>
      </w:r>
      <w:proofErr w:type="gramEnd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чем за месяц до даты его проведения.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4.4. В состав конкурсной Комиссии включаются специалисты Департамента и подведомственных ему учреждений.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4.5. </w:t>
      </w:r>
      <w:proofErr w:type="gramStart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Экспертный совет Конкурса формируется из специалистов (представителей) и руководителей в области управления, науки, образования, культуры, социальной, финансово-экономической сфер деятельности, представителей ответственного исполнителя </w:t>
      </w:r>
      <w:hyperlink r:id="rId10" w:anchor="block_1000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государственной программы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Ханты-Мансийского автономного округа - Югры "О реализации государственной политики по профилактике экстремизма и развитию российского казачества в Ханты-Мансийском автономном округе - Югре на 2014 - 2020 годы", а также представителей общественных организаций.</w:t>
      </w:r>
      <w:proofErr w:type="gramEnd"/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4.6. Для участия в Конкурсе образовательные организации представляют следующие документы:</w:t>
      </w:r>
    </w:p>
    <w:p w:rsidR="00C00CBC" w:rsidRPr="00C00CBC" w:rsidRDefault="00C00CBC" w:rsidP="007E430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проектную заявку, форма которой утверждается приказом Департамента;</w:t>
      </w:r>
    </w:p>
    <w:p w:rsidR="00C00CBC" w:rsidRPr="00C00CBC" w:rsidRDefault="00C00CBC" w:rsidP="007E430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проект (программу).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4.7. Для участия в Конкурсе общественные объединения представляют следующие документы:</w:t>
      </w:r>
    </w:p>
    <w:p w:rsidR="00C00CBC" w:rsidRPr="00C00CBC" w:rsidRDefault="00C00CBC" w:rsidP="007E430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проектную заявку, форма которой утверждается приказом Департамента;</w:t>
      </w:r>
    </w:p>
    <w:p w:rsidR="00C00CBC" w:rsidRPr="00C00CBC" w:rsidRDefault="00C00CBC" w:rsidP="007E430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проект (программу);</w:t>
      </w:r>
    </w:p>
    <w:p w:rsidR="00C00CBC" w:rsidRPr="00C00CBC" w:rsidRDefault="00C00CBC" w:rsidP="007E430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копии учредительных документов;</w:t>
      </w:r>
    </w:p>
    <w:p w:rsidR="00C00CBC" w:rsidRPr="00C00CBC" w:rsidRDefault="00C00CBC" w:rsidP="007E430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карточку организации.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4.8. Каждый из участников может представить на участие в Конкурсе не</w:t>
      </w:r>
      <w:r w:rsidR="007E430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более одной проектной заявки.</w:t>
      </w:r>
      <w:r w:rsidR="007E430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4.9. Конкурс проводится в 2 этапа:</w:t>
      </w:r>
    </w:p>
    <w:p w:rsidR="00C00CBC" w:rsidRPr="00C00CBC" w:rsidRDefault="00C00CBC" w:rsidP="007E430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 этап - подготовительный;</w:t>
      </w:r>
    </w:p>
    <w:p w:rsidR="00C00CBC" w:rsidRPr="00C00CBC" w:rsidRDefault="00C00CBC" w:rsidP="007E430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 этап - заочный.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4.10. Подготовительный этап проводится не менее чем за 14 дней до заочного этапа.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4.11. Подготовительный этап предусматривает представление участниками Конкурса в адрес Департамента документов, установленных </w:t>
      </w:r>
      <w:hyperlink r:id="rId11" w:anchor="block_1046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пунктом 4.6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или </w:t>
      </w:r>
      <w:hyperlink r:id="rId12" w:anchor="block_1047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4.7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настоящего Положения.</w:t>
      </w:r>
    </w:p>
    <w:p w:rsidR="00C00CBC" w:rsidRPr="00C00CBC" w:rsidRDefault="00C00CBC" w:rsidP="007E430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Конкурсная Комиссия проводит экспертизу представленных документов на соответствие условиям участия в Конкурсе, установленным </w:t>
      </w:r>
      <w:hyperlink r:id="rId13" w:anchor="block_1031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пунктами 3.1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hyperlink r:id="rId14" w:anchor="block_1032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3.2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hyperlink r:id="rId15" w:anchor="block_1046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4.6,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hyperlink r:id="rId16" w:anchor="block_1047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4.7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настоящего Положения и выносит решение о</w:t>
      </w:r>
      <w:r w:rsidR="007E430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допуске (</w:t>
      </w:r>
      <w:proofErr w:type="spellStart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недопуске</w:t>
      </w:r>
      <w:proofErr w:type="spellEnd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к участию в заочном этапе Конкурса.</w:t>
      </w:r>
    </w:p>
    <w:p w:rsidR="00C00CBC" w:rsidRPr="00C00CBC" w:rsidRDefault="00C00CBC" w:rsidP="007E430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о допуске (</w:t>
      </w:r>
      <w:proofErr w:type="spellStart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недопуске</w:t>
      </w:r>
      <w:proofErr w:type="spellEnd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к участию в заочном этапе Конкурса оформляется протоколом конкурсной Комиссии, который размещается в течение 3 рабочих дней со дня его подписания всеми членами конкурсной Комиссии на официальном сайте Департамента. Решение о допуске является официальным приглашением к участию в заочном этапе Конкурса.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4.12. Заочный этап проводится путем проведения оценки проектов (программ).</w:t>
      </w:r>
    </w:p>
    <w:p w:rsidR="00C00CBC" w:rsidRPr="00C00CBC" w:rsidRDefault="00C00CBC" w:rsidP="007E430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 данном этапе Экспертный совет Конкурса оценивает проекты (программы) по критериям, установленным в </w:t>
      </w:r>
      <w:hyperlink r:id="rId17" w:anchor="block_1005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разделе 5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настоящего Положения, по пятибалльной шкале, путем заполнения каждым членом Экспертного совета Конкурса оценочных листов, форма которых утверждается Департаментом.</w:t>
      </w:r>
    </w:p>
    <w:p w:rsidR="00C00CBC" w:rsidRPr="00C00CBC" w:rsidRDefault="00C00CBC" w:rsidP="007E430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Победителями Конкурса признаются участники Конкурса, набравшие наибольшее количество баллов.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4.13. Решение Экспертного совета Конкурса оформляется протоколом, который подписывается председателем Экспертного совета Конкурса и его секретарем. В случае отсутствия председателя - его заместителем.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4.14. Итоги Конкурса утверждаются приказом Департамента на основании решения Экспертного совета Конкурса не позднее 3 рабочих дней после принятия решения Экспертным советом Конкурса и размещаются на официальном сайте Департамента.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0CBC" w:rsidRPr="00C00CBC" w:rsidRDefault="00C00CBC" w:rsidP="00C00C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5. Оценочные критерии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5.1. Проекты (программы), заявленные на Конкурс, оцениваются по следующим критериям: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реалистичность, реализуемость;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практическая значимость;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перспективность;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результативность, эффективность;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технологичность (универсальность проекта (программы), возможность использования его в другом месте, при других условиях);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кадровое обеспечение.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0CBC" w:rsidRPr="00C00CBC" w:rsidRDefault="00C00CBC" w:rsidP="00C00C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6. Награждение победителей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6.1. Победителями Конкурса признаются участники Конкурса, занявшие: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образовательные организации: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 место - грант 1 степени, 1 победитель;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 место - грант 2 степени, 1 победитель;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 место - грант 3 степени, 2 победителя;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общественные объединения: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 место - грант 1 степени, 1 победитель;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 место - грант 2 степени, 1 победитель;</w:t>
      </w:r>
    </w:p>
    <w:p w:rsidR="00C00CBC" w:rsidRPr="00C00CBC" w:rsidRDefault="00C00CBC" w:rsidP="00DD7B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 место - грант 3 степени, 2 победителя.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6.2. Победители Конкурса получают гранты в форме субсидий на реализацию проектов (программ) (далее - грант) в соответствии с Порядком предоставления грантов победителям Конкурса, утвержденным </w:t>
      </w:r>
      <w:hyperlink r:id="rId18" w:anchor="block_2000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приложением 2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 настоящему постановлению.</w:t>
      </w:r>
    </w:p>
    <w:p w:rsidR="00C00CBC" w:rsidRPr="00C00CBC" w:rsidRDefault="00C00CBC" w:rsidP="0001241E">
      <w:pPr>
        <w:shd w:val="clear" w:color="auto" w:fill="FFFFFF"/>
        <w:spacing w:after="0" w:line="240" w:lineRule="auto"/>
        <w:ind w:firstLine="68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6.3. С победителями Конкурса Департамент заключает договоры о предоставлении гранта в течение 10 рабочих дней после принятия приказа Департамента об итогах Конкурса, неотъемлемой частью которых является расчет затрат, в соответствии со сметой расходов на реализацию проекта (программы) победителя Конкурса.</w:t>
      </w:r>
      <w:r w:rsidR="00DD7B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C00CBC" w:rsidRPr="00C00CBC" w:rsidRDefault="00C00CBC" w:rsidP="00C00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sectPr w:rsidR="00C00CBC" w:rsidRPr="00C00CBC" w:rsidSect="00C00CB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613"/>
    <w:rsid w:val="0001241E"/>
    <w:rsid w:val="003D0AC3"/>
    <w:rsid w:val="007E4302"/>
    <w:rsid w:val="00800613"/>
    <w:rsid w:val="00B12136"/>
    <w:rsid w:val="00BF4F58"/>
    <w:rsid w:val="00C00CBC"/>
    <w:rsid w:val="00DD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2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4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1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60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9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8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1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52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9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17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8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8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81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1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4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97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47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1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7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19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00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5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1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6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1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1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7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7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3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4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7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1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89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3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3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03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5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0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56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8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17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41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4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5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2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28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1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6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4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28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934979/" TargetMode="External"/><Relationship Id="rId13" Type="http://schemas.openxmlformats.org/officeDocument/2006/relationships/hyperlink" Target="http://base.garant.ru/18936274/" TargetMode="External"/><Relationship Id="rId18" Type="http://schemas.openxmlformats.org/officeDocument/2006/relationships/hyperlink" Target="http://base.garant.ru/18936274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18934979/" TargetMode="External"/><Relationship Id="rId12" Type="http://schemas.openxmlformats.org/officeDocument/2006/relationships/hyperlink" Target="http://base.garant.ru/18936274/" TargetMode="External"/><Relationship Id="rId17" Type="http://schemas.openxmlformats.org/officeDocument/2006/relationships/hyperlink" Target="http://base.garant.ru/18936274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base.garant.ru/18936274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base.garant.ru/18934979/" TargetMode="External"/><Relationship Id="rId11" Type="http://schemas.openxmlformats.org/officeDocument/2006/relationships/hyperlink" Target="http://base.garant.ru/18936274/" TargetMode="External"/><Relationship Id="rId5" Type="http://schemas.openxmlformats.org/officeDocument/2006/relationships/hyperlink" Target="http://base.garant.ru/18936274/" TargetMode="External"/><Relationship Id="rId15" Type="http://schemas.openxmlformats.org/officeDocument/2006/relationships/hyperlink" Target="http://base.garant.ru/18936274/" TargetMode="External"/><Relationship Id="rId10" Type="http://schemas.openxmlformats.org/officeDocument/2006/relationships/hyperlink" Target="http://base.garant.ru/18934979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8934979/" TargetMode="External"/><Relationship Id="rId14" Type="http://schemas.openxmlformats.org/officeDocument/2006/relationships/hyperlink" Target="http://base.garant.ru/189362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1239</Words>
  <Characters>7065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Никонова Ирина Геннадьевна</cp:lastModifiedBy>
  <cp:revision>7</cp:revision>
  <dcterms:created xsi:type="dcterms:W3CDTF">2014-10-07T06:33:00Z</dcterms:created>
  <dcterms:modified xsi:type="dcterms:W3CDTF">2014-10-07T06:56:00Z</dcterms:modified>
</cp:coreProperties>
</file>